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C0FC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BOLETÍN OPERACIONAL</w:t>
      </w:r>
    </w:p>
    <w:p w14:paraId="14955034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3F328766" w14:textId="77777777" w:rsidR="00AF710C" w:rsidRPr="00AF710C" w:rsidRDefault="00AF710C" w:rsidP="00AF710C">
      <w:pPr>
        <w:rPr>
          <w:rFonts w:ascii="Verdana" w:hAnsi="Verdana"/>
          <w:b/>
          <w:bCs/>
          <w:sz w:val="24"/>
          <w:szCs w:val="24"/>
        </w:rPr>
      </w:pPr>
      <w:r w:rsidRPr="00AF710C">
        <w:rPr>
          <w:rFonts w:ascii="Verdana" w:hAnsi="Verdana"/>
          <w:b/>
          <w:bCs/>
          <w:sz w:val="24"/>
          <w:szCs w:val="24"/>
        </w:rPr>
        <w:t>Interferencia de Radiofrecuencia (RFI) y Manipulación de Señales GNSS</w:t>
      </w:r>
    </w:p>
    <w:p w14:paraId="108129DA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462F42D9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Impactos emergentes en la seguridad operacional</w:t>
      </w:r>
    </w:p>
    <w:p w14:paraId="1E245095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72341E1F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                  SITUACIÓN ACTUAL</w:t>
      </w:r>
    </w:p>
    <w:p w14:paraId="54747BBA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Se registra un aumento mundial de eventos de interferencia intencional del GNSS (Sistema Global de Navegación por Satélite), incluyendo:</w:t>
      </w:r>
    </w:p>
    <w:p w14:paraId="13BB8124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Interferencia (</w:t>
      </w:r>
      <w:proofErr w:type="spellStart"/>
      <w:r w:rsidRPr="00AF710C">
        <w:rPr>
          <w:rFonts w:ascii="Verdana" w:hAnsi="Verdana"/>
          <w:sz w:val="24"/>
          <w:szCs w:val="24"/>
        </w:rPr>
        <w:t>Jamming</w:t>
      </w:r>
      <w:proofErr w:type="spellEnd"/>
      <w:r w:rsidRPr="00AF710C">
        <w:rPr>
          <w:rFonts w:ascii="Verdana" w:hAnsi="Verdana"/>
          <w:sz w:val="24"/>
          <w:szCs w:val="24"/>
        </w:rPr>
        <w:t>)</w:t>
      </w:r>
    </w:p>
    <w:p w14:paraId="1B55EB24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Suplantación de identidad (</w:t>
      </w:r>
      <w:proofErr w:type="spellStart"/>
      <w:r w:rsidRPr="00AF710C">
        <w:rPr>
          <w:rFonts w:ascii="Verdana" w:hAnsi="Verdana"/>
          <w:sz w:val="24"/>
          <w:szCs w:val="24"/>
        </w:rPr>
        <w:t>Spoofing</w:t>
      </w:r>
      <w:proofErr w:type="spellEnd"/>
      <w:r w:rsidRPr="00AF710C">
        <w:rPr>
          <w:rFonts w:ascii="Verdana" w:hAnsi="Verdana"/>
          <w:sz w:val="24"/>
          <w:szCs w:val="24"/>
        </w:rPr>
        <w:t>)</w:t>
      </w:r>
    </w:p>
    <w:p w14:paraId="4A2A8C3C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Estos eventos pueden ocurrir sin previo aviso, con duración y alcance impredecibles, afectando la información de Posición, Navegación y Sincronización (PNT).</w:t>
      </w:r>
    </w:p>
    <w:p w14:paraId="5D52B090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484C6B30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 xml:space="preserve">La International </w:t>
      </w:r>
      <w:proofErr w:type="spellStart"/>
      <w:r w:rsidRPr="00AF710C">
        <w:rPr>
          <w:rFonts w:ascii="Verdana" w:hAnsi="Verdana"/>
          <w:sz w:val="24"/>
          <w:szCs w:val="24"/>
        </w:rPr>
        <w:t>Federation</w:t>
      </w:r>
      <w:proofErr w:type="spellEnd"/>
      <w:r w:rsidRPr="00AF710C">
        <w:rPr>
          <w:rFonts w:ascii="Verdana" w:hAnsi="Verdana"/>
          <w:sz w:val="24"/>
          <w:szCs w:val="24"/>
        </w:rPr>
        <w:t xml:space="preserve"> of Air Line Pilots’ </w:t>
      </w:r>
      <w:proofErr w:type="spellStart"/>
      <w:r w:rsidRPr="00AF710C">
        <w:rPr>
          <w:rFonts w:ascii="Verdana" w:hAnsi="Verdana"/>
          <w:sz w:val="24"/>
          <w:szCs w:val="24"/>
        </w:rPr>
        <w:t>Associations</w:t>
      </w:r>
      <w:proofErr w:type="spellEnd"/>
      <w:r w:rsidRPr="00AF710C">
        <w:rPr>
          <w:rFonts w:ascii="Verdana" w:hAnsi="Verdana"/>
          <w:sz w:val="24"/>
          <w:szCs w:val="24"/>
        </w:rPr>
        <w:t xml:space="preserve"> (IFALPA) ha publicado documentación técnica alertando sobre estos riesgos, incluyendo trabajos conjuntos con International </w:t>
      </w:r>
      <w:proofErr w:type="spellStart"/>
      <w:r w:rsidRPr="00AF710C">
        <w:rPr>
          <w:rFonts w:ascii="Verdana" w:hAnsi="Verdana"/>
          <w:sz w:val="24"/>
          <w:szCs w:val="24"/>
        </w:rPr>
        <w:t>Federation</w:t>
      </w:r>
      <w:proofErr w:type="spellEnd"/>
      <w:r w:rsidRPr="00AF710C">
        <w:rPr>
          <w:rFonts w:ascii="Verdana" w:hAnsi="Verdana"/>
          <w:sz w:val="24"/>
          <w:szCs w:val="24"/>
        </w:rPr>
        <w:t xml:space="preserve"> of Air </w:t>
      </w:r>
      <w:proofErr w:type="spellStart"/>
      <w:r w:rsidRPr="00AF710C">
        <w:rPr>
          <w:rFonts w:ascii="Verdana" w:hAnsi="Verdana"/>
          <w:sz w:val="24"/>
          <w:szCs w:val="24"/>
        </w:rPr>
        <w:t>Traffic</w:t>
      </w:r>
      <w:proofErr w:type="spellEnd"/>
      <w:r w:rsidRPr="00AF710C">
        <w:rPr>
          <w:rFonts w:ascii="Verdana" w:hAnsi="Verdana"/>
          <w:sz w:val="24"/>
          <w:szCs w:val="24"/>
        </w:rPr>
        <w:t xml:space="preserve"> </w:t>
      </w:r>
      <w:proofErr w:type="spellStart"/>
      <w:r w:rsidRPr="00AF710C">
        <w:rPr>
          <w:rFonts w:ascii="Verdana" w:hAnsi="Verdana"/>
          <w:sz w:val="24"/>
          <w:szCs w:val="24"/>
        </w:rPr>
        <w:t>Controllers</w:t>
      </w:r>
      <w:proofErr w:type="spellEnd"/>
      <w:r w:rsidRPr="00AF710C">
        <w:rPr>
          <w:rFonts w:ascii="Verdana" w:hAnsi="Verdana"/>
          <w:sz w:val="24"/>
          <w:szCs w:val="24"/>
        </w:rPr>
        <w:t xml:space="preserve">’ </w:t>
      </w:r>
      <w:proofErr w:type="spellStart"/>
      <w:r w:rsidRPr="00AF710C">
        <w:rPr>
          <w:rFonts w:ascii="Verdana" w:hAnsi="Verdana"/>
          <w:sz w:val="24"/>
          <w:szCs w:val="24"/>
        </w:rPr>
        <w:t>Associations</w:t>
      </w:r>
      <w:proofErr w:type="spellEnd"/>
      <w:r w:rsidRPr="00AF710C">
        <w:rPr>
          <w:rFonts w:ascii="Verdana" w:hAnsi="Verdana"/>
          <w:sz w:val="24"/>
          <w:szCs w:val="24"/>
        </w:rPr>
        <w:t xml:space="preserve"> (IFATCA).</w:t>
      </w:r>
    </w:p>
    <w:p w14:paraId="36B8F957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71423D78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               RIESGO OPERACIONAL</w:t>
      </w:r>
    </w:p>
    <w:p w14:paraId="153D0DA5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La RFI GNSS puede:</w:t>
      </w:r>
    </w:p>
    <w:p w14:paraId="62413FE4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Degradar sistemas de navegación.</w:t>
      </w:r>
    </w:p>
    <w:p w14:paraId="7C3CFC92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Generar posiciones falsas.</w:t>
      </w:r>
    </w:p>
    <w:p w14:paraId="4AB258B6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Afectar sistemas de alerta y vigilancia.</w:t>
      </w:r>
    </w:p>
    <w:p w14:paraId="370218B5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Comprometer la sincronización de aviónica y comunicaciones.</w:t>
      </w:r>
    </w:p>
    <w:p w14:paraId="667AA261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Producir efectos secundarios aún no completamente comprendidos.</w:t>
      </w:r>
    </w:p>
    <w:p w14:paraId="09B46026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67D93D69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              SISTEMAS POTENCIALMENTE AFECTADOS</w:t>
      </w:r>
    </w:p>
    <w:p w14:paraId="1415DA69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Navegación y Gestión de Vuelo</w:t>
      </w:r>
    </w:p>
    <w:p w14:paraId="2568ABE3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FMS / IRS</w:t>
      </w:r>
    </w:p>
    <w:p w14:paraId="3B96F0B7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ILS</w:t>
      </w:r>
    </w:p>
    <w:p w14:paraId="289D80BC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Sistemas de Seguridad</w:t>
      </w:r>
    </w:p>
    <w:p w14:paraId="3D60877C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TAWS</w:t>
      </w:r>
    </w:p>
    <w:p w14:paraId="3B3A7C0F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ROAAS</w:t>
      </w:r>
    </w:p>
    <w:p w14:paraId="4DB62763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ACAS/TCAS</w:t>
      </w:r>
    </w:p>
    <w:p w14:paraId="6011D5EF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Comunicaciones y Vigilancia</w:t>
      </w:r>
    </w:p>
    <w:p w14:paraId="27490AEA" w14:textId="77777777" w:rsidR="00AF710C" w:rsidRPr="00AF710C" w:rsidRDefault="00AF710C" w:rsidP="00AF710C">
      <w:pPr>
        <w:rPr>
          <w:rFonts w:ascii="Verdana" w:hAnsi="Verdana"/>
          <w:sz w:val="24"/>
          <w:szCs w:val="24"/>
          <w:lang w:val="en-GB"/>
        </w:rPr>
      </w:pPr>
      <w:r w:rsidRPr="00AF710C">
        <w:rPr>
          <w:rFonts w:ascii="Verdana" w:hAnsi="Verdana"/>
          <w:sz w:val="24"/>
          <w:szCs w:val="24"/>
          <w:lang w:val="en-GB"/>
        </w:rPr>
        <w:t>• ADS-B / ADS-C</w:t>
      </w:r>
    </w:p>
    <w:p w14:paraId="38348BB9" w14:textId="77777777" w:rsidR="00AF710C" w:rsidRPr="00AF710C" w:rsidRDefault="00AF710C" w:rsidP="00AF710C">
      <w:pPr>
        <w:rPr>
          <w:rFonts w:ascii="Verdana" w:hAnsi="Verdana"/>
          <w:sz w:val="24"/>
          <w:szCs w:val="24"/>
          <w:lang w:val="en-GB"/>
        </w:rPr>
      </w:pPr>
      <w:r w:rsidRPr="00AF710C">
        <w:rPr>
          <w:rFonts w:ascii="Verdana" w:hAnsi="Verdana"/>
          <w:sz w:val="24"/>
          <w:szCs w:val="24"/>
          <w:lang w:val="en-GB"/>
        </w:rPr>
        <w:t>• CPDLC</w:t>
      </w:r>
    </w:p>
    <w:p w14:paraId="52E11471" w14:textId="77777777" w:rsidR="00AF710C" w:rsidRPr="00AF710C" w:rsidRDefault="00AF710C" w:rsidP="00AF710C">
      <w:pPr>
        <w:rPr>
          <w:rFonts w:ascii="Verdana" w:hAnsi="Verdana"/>
          <w:sz w:val="24"/>
          <w:szCs w:val="24"/>
          <w:lang w:val="en-GB"/>
        </w:rPr>
      </w:pPr>
      <w:r w:rsidRPr="00AF710C">
        <w:rPr>
          <w:rFonts w:ascii="Verdana" w:hAnsi="Verdana"/>
          <w:sz w:val="24"/>
          <w:szCs w:val="24"/>
          <w:lang w:val="en-GB"/>
        </w:rPr>
        <w:t>Sincronización</w:t>
      </w:r>
    </w:p>
    <w:p w14:paraId="1FDA23E5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Aviónica</w:t>
      </w:r>
    </w:p>
    <w:p w14:paraId="0E9FD0CD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Coordinación con sistemas terrestres</w:t>
      </w:r>
    </w:p>
    <w:p w14:paraId="2419FC53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13F1CA4E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                IMPACTOS EMERGENTES</w:t>
      </w:r>
    </w:p>
    <w:p w14:paraId="3DEAD71F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La alta integración y automatización de aeronaves modernas implica que el GNSS puede alimentar sistemas no identificados explícitamente como dependientes.</w:t>
      </w:r>
    </w:p>
    <w:p w14:paraId="754B905B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6EEDF9ED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Esto puede generar:</w:t>
      </w:r>
    </w:p>
    <w:p w14:paraId="3A99F781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Comportamientos inesperados.</w:t>
      </w:r>
    </w:p>
    <w:p w14:paraId="3FB8D3D3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Degradaciones no previstas.</w:t>
      </w:r>
    </w:p>
    <w:p w14:paraId="30A315D4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Efectos en cascada dentro del sistema aeronáutico.</w:t>
      </w:r>
    </w:p>
    <w:p w14:paraId="7B892720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El alcance total de estos impactos sigue siendo incierto.</w:t>
      </w:r>
    </w:p>
    <w:p w14:paraId="57AEF0E8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6D5CDEE7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         ACCIONES INMEDIATAS RECOMENDADAS</w:t>
      </w:r>
    </w:p>
    <w:p w14:paraId="1EE02FF8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Informar a tripulaciones y equipos operativos sobre riesgos de RFI.</w:t>
      </w:r>
    </w:p>
    <w:p w14:paraId="199CEDE0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Reforzar POE de mitigación.</w:t>
      </w:r>
    </w:p>
    <w:p w14:paraId="345E675E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Asegurar disponibilidad de navegación alternativa.</w:t>
      </w:r>
    </w:p>
    <w:p w14:paraId="24B05572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Planificar rutas evitando zonas de alto riesgo cuando sea posible.</w:t>
      </w:r>
    </w:p>
    <w:p w14:paraId="1BCAB728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Mantener ayudas convencionales (VOR, DME, ILS).</w:t>
      </w:r>
    </w:p>
    <w:p w14:paraId="4AE12A9C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Actualizar capacitación recurrente.</w:t>
      </w:r>
    </w:p>
    <w:p w14:paraId="3B2C7B8A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Reportar inmediatamente sospechas al ATC y sistema interno de seguridad.</w:t>
      </w:r>
    </w:p>
    <w:p w14:paraId="348C20F2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• Realizar reinicio en tierra tras vuelo afectado para eliminar señales GNSS comprometidas.</w:t>
      </w:r>
    </w:p>
    <w:p w14:paraId="7ED8A626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</w:p>
    <w:p w14:paraId="586AEF86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                                            MENSAJE FINAL</w:t>
      </w:r>
    </w:p>
    <w:p w14:paraId="1973BAED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La interferencia y manipulación del GNSS constituyen un riesgo global creciente.</w:t>
      </w:r>
    </w:p>
    <w:p w14:paraId="07D6E85F" w14:textId="77777777" w:rsidR="00AF710C" w:rsidRPr="00AF710C" w:rsidRDefault="00AF710C" w:rsidP="00AF710C">
      <w:pPr>
        <w:rPr>
          <w:rFonts w:ascii="Verdana" w:hAnsi="Verdana"/>
          <w:sz w:val="24"/>
          <w:szCs w:val="24"/>
        </w:rPr>
      </w:pPr>
      <w:r w:rsidRPr="00AF710C">
        <w:rPr>
          <w:rFonts w:ascii="Verdana" w:hAnsi="Verdana"/>
          <w:sz w:val="24"/>
          <w:szCs w:val="24"/>
        </w:rPr>
        <w:t>Ante cualquier anomalía en navegación o sincronización, aplicar criterio conservador, utilizar redundancias disponibles y priorizar la seguridad operacional.</w:t>
      </w:r>
    </w:p>
    <w:p w14:paraId="454B3B0B" w14:textId="20B718DE" w:rsidR="008D67E9" w:rsidRPr="00AF710C" w:rsidRDefault="008D67E9" w:rsidP="00AF710C"/>
    <w:sectPr w:rsidR="008D67E9" w:rsidRPr="00AF710C" w:rsidSect="00B06799">
      <w:headerReference w:type="default" r:id="rId6"/>
      <w:pgSz w:w="12240" w:h="15840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D9A4" w14:textId="77777777" w:rsidR="000223BD" w:rsidRDefault="000223BD" w:rsidP="00B06799">
      <w:pPr>
        <w:spacing w:after="0" w:line="240" w:lineRule="auto"/>
      </w:pPr>
      <w:r>
        <w:separator/>
      </w:r>
    </w:p>
  </w:endnote>
  <w:endnote w:type="continuationSeparator" w:id="0">
    <w:p w14:paraId="54DBB65E" w14:textId="77777777" w:rsidR="000223BD" w:rsidRDefault="000223BD" w:rsidP="00B0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BFC0" w14:textId="77777777" w:rsidR="000223BD" w:rsidRDefault="000223BD" w:rsidP="00B06799">
      <w:pPr>
        <w:spacing w:after="0" w:line="240" w:lineRule="auto"/>
      </w:pPr>
      <w:r>
        <w:separator/>
      </w:r>
    </w:p>
  </w:footnote>
  <w:footnote w:type="continuationSeparator" w:id="0">
    <w:p w14:paraId="37C35B24" w14:textId="77777777" w:rsidR="000223BD" w:rsidRDefault="000223BD" w:rsidP="00B0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7025" w14:textId="49669411" w:rsidR="00B06799" w:rsidRDefault="00B06799" w:rsidP="00B06799">
    <w:pPr>
      <w:pStyle w:val="Encabezado"/>
    </w:pPr>
    <w:r>
      <w:rPr>
        <w:noProof/>
      </w:rPr>
      <w:drawing>
        <wp:inline distT="0" distB="0" distL="0" distR="0" wp14:anchorId="03A8262F" wp14:editId="3C9DDDFF">
          <wp:extent cx="1297172" cy="442491"/>
          <wp:effectExtent l="0" t="0" r="0" b="0"/>
          <wp:docPr id="79317864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371" cy="450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BB7CA6" wp14:editId="27686D8A">
          <wp:extent cx="1658679" cy="490043"/>
          <wp:effectExtent l="0" t="0" r="0" b="5715"/>
          <wp:docPr id="182695154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375" cy="50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99"/>
    <w:rsid w:val="000223BD"/>
    <w:rsid w:val="002934B7"/>
    <w:rsid w:val="008D67E9"/>
    <w:rsid w:val="00AF710C"/>
    <w:rsid w:val="00B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1432"/>
  <w15:chartTrackingRefBased/>
  <w15:docId w15:val="{4098E6E9-BD06-486B-BF25-ADC31A3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7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79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7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7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7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7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7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7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79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79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79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799"/>
  </w:style>
  <w:style w:type="paragraph" w:styleId="Piedepgina">
    <w:name w:val="footer"/>
    <w:basedOn w:val="Normal"/>
    <w:link w:val="PiedepginaCar"/>
    <w:uiPriority w:val="99"/>
    <w:unhideWhenUsed/>
    <w:rsid w:val="00B067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Informática</dc:creator>
  <cp:keywords/>
  <dc:description/>
  <cp:lastModifiedBy>Informática</cp:lastModifiedBy>
  <cp:revision>2</cp:revision>
  <dcterms:created xsi:type="dcterms:W3CDTF">2026-03-03T20:24:00Z</dcterms:created>
  <dcterms:modified xsi:type="dcterms:W3CDTF">2026-03-03T20:24:00Z</dcterms:modified>
</cp:coreProperties>
</file>